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08" w:rsidRDefault="00AA31E7" w:rsidP="0049013E">
      <w:pPr>
        <w:pStyle w:val="a3"/>
        <w:tabs>
          <w:tab w:val="left" w:pos="993"/>
        </w:tabs>
        <w:ind w:left="-851" w:firstLine="0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7534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EA8">
        <w:rPr>
          <w:rFonts w:ascii="Times New Roman" w:eastAsia="timesnewromanpsmt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4E1308" w:rsidRDefault="004E1308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0879C2" w:rsidRDefault="000879C2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0879C2" w:rsidRDefault="000879C2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AA31E7" w:rsidRDefault="00AA31E7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AA31E7" w:rsidRDefault="00AA31E7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AA31E7" w:rsidRDefault="00AA31E7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AA31E7" w:rsidRDefault="00AA31E7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AA31E7" w:rsidRDefault="00AA31E7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0879C2" w:rsidRDefault="000879C2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0879C2" w:rsidRDefault="000879C2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</w:p>
    <w:p w:rsidR="004E1308" w:rsidRDefault="00B27CFE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УТВЕРЖДАЮ</w:t>
      </w:r>
    </w:p>
    <w:p w:rsidR="004E1308" w:rsidRDefault="009A2B76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Директор БУ города Омска «СШ №11</w:t>
      </w:r>
      <w:r w:rsidR="00B27CFE">
        <w:rPr>
          <w:rFonts w:ascii="Times New Roman" w:eastAsia="timesnewromanpsmt" w:hAnsi="Times New Roman"/>
          <w:sz w:val="28"/>
          <w:szCs w:val="28"/>
        </w:rPr>
        <w:t>»</w:t>
      </w:r>
    </w:p>
    <w:p w:rsidR="004E1308" w:rsidRDefault="004E1308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16"/>
          <w:szCs w:val="16"/>
        </w:rPr>
      </w:pPr>
    </w:p>
    <w:p w:rsidR="004E1308" w:rsidRDefault="00B27CFE" w:rsidP="0049013E">
      <w:pPr>
        <w:pStyle w:val="a3"/>
        <w:tabs>
          <w:tab w:val="left" w:pos="993"/>
        </w:tabs>
        <w:ind w:left="0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____________ </w:t>
      </w:r>
      <w:r w:rsidR="009A2B76">
        <w:rPr>
          <w:rFonts w:ascii="Times New Roman" w:eastAsia="timesnewromanpsmt" w:hAnsi="Times New Roman"/>
          <w:sz w:val="28"/>
          <w:szCs w:val="28"/>
        </w:rPr>
        <w:t>Н.А. Мельников</w:t>
      </w:r>
    </w:p>
    <w:p w:rsidR="004E1308" w:rsidRDefault="00B27CFE" w:rsidP="0049013E">
      <w:pPr>
        <w:pStyle w:val="a3"/>
        <w:tabs>
          <w:tab w:val="left" w:pos="993"/>
        </w:tabs>
        <w:ind w:left="0"/>
        <w:jc w:val="right"/>
      </w:pPr>
      <w:r>
        <w:rPr>
          <w:rFonts w:ascii="Times New Roman" w:eastAsia="timesnewromanpsmt" w:hAnsi="Times New Roman"/>
          <w:sz w:val="28"/>
          <w:szCs w:val="28"/>
        </w:rPr>
        <w:t>«____»______________</w:t>
      </w:r>
      <w:r w:rsidRPr="00556F28">
        <w:rPr>
          <w:rFonts w:ascii="Times New Roman" w:eastAsia="timesnewromanpsmt" w:hAnsi="Times New Roman"/>
          <w:sz w:val="28"/>
          <w:szCs w:val="28"/>
        </w:rPr>
        <w:t>2021г.</w:t>
      </w:r>
    </w:p>
    <w:p w:rsidR="004E1308" w:rsidRDefault="004E1308" w:rsidP="0049013E">
      <w:pPr>
        <w:pStyle w:val="a3"/>
        <w:tabs>
          <w:tab w:val="left" w:pos="993"/>
        </w:tabs>
        <w:ind w:left="0"/>
        <w:rPr>
          <w:rFonts w:ascii="Times New Roman" w:eastAsia="timesnewromanpsmt" w:hAnsi="Times New Roman"/>
          <w:sz w:val="28"/>
          <w:szCs w:val="28"/>
        </w:rPr>
      </w:pPr>
    </w:p>
    <w:p w:rsidR="004E1308" w:rsidRDefault="004E1308" w:rsidP="0049013E">
      <w:pPr>
        <w:pStyle w:val="a3"/>
        <w:tabs>
          <w:tab w:val="left" w:pos="993"/>
        </w:tabs>
        <w:ind w:left="0"/>
        <w:rPr>
          <w:rFonts w:ascii="Times New Roman" w:eastAsia="timesnewromanpsmt" w:hAnsi="Times New Roman"/>
          <w:sz w:val="28"/>
          <w:szCs w:val="28"/>
        </w:rPr>
      </w:pPr>
    </w:p>
    <w:p w:rsidR="004E1308" w:rsidRPr="00BC5E7F" w:rsidRDefault="00B27CFE" w:rsidP="0049013E">
      <w:pPr>
        <w:pStyle w:val="a3"/>
        <w:tabs>
          <w:tab w:val="left" w:pos="993"/>
        </w:tabs>
        <w:ind w:left="0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BC5E7F">
        <w:rPr>
          <w:rFonts w:ascii="Times New Roman" w:eastAsia="timesnewromanpsmt" w:hAnsi="Times New Roman"/>
          <w:b/>
          <w:sz w:val="28"/>
          <w:szCs w:val="28"/>
        </w:rPr>
        <w:t xml:space="preserve">Стандарт </w:t>
      </w:r>
      <w:r w:rsidR="00BC5E7F" w:rsidRPr="00BC5E7F">
        <w:rPr>
          <w:rFonts w:ascii="Times New Roman" w:eastAsia="timesnewromanpsmt" w:hAnsi="Times New Roman"/>
          <w:b/>
          <w:sz w:val="28"/>
          <w:szCs w:val="28"/>
        </w:rPr>
        <w:t>поведения при возникновении конфликта интересов в связи с владением ценными бумагами, акциями (долями участия, паями в уставны</w:t>
      </w:r>
      <w:proofErr w:type="gramStart"/>
      <w:r w:rsidR="00BC5E7F" w:rsidRPr="00BC5E7F">
        <w:rPr>
          <w:rFonts w:ascii="Times New Roman" w:eastAsia="timesnewromanpsmt" w:hAnsi="Times New Roman"/>
          <w:b/>
          <w:sz w:val="28"/>
          <w:szCs w:val="28"/>
        </w:rPr>
        <w:t>х(</w:t>
      </w:r>
      <w:proofErr w:type="gramEnd"/>
      <w:r w:rsidR="00BC5E7F" w:rsidRPr="00BC5E7F">
        <w:rPr>
          <w:rFonts w:ascii="Times New Roman" w:eastAsia="timesnewromanpsmt" w:hAnsi="Times New Roman"/>
          <w:b/>
          <w:sz w:val="28"/>
          <w:szCs w:val="28"/>
        </w:rPr>
        <w:t xml:space="preserve">складочных) капиталах организаций) </w:t>
      </w:r>
      <w:r w:rsidRPr="00BC5E7F">
        <w:rPr>
          <w:rFonts w:ascii="Times New Roman" w:eastAsia="timesnewromanpsmt" w:hAnsi="Times New Roman"/>
          <w:b/>
          <w:sz w:val="28"/>
          <w:szCs w:val="28"/>
        </w:rPr>
        <w:t xml:space="preserve">работниками </w:t>
      </w:r>
      <w:r w:rsidR="009A2B76" w:rsidRPr="00BC5E7F">
        <w:rPr>
          <w:rFonts w:ascii="Times New Roman" w:eastAsia="timesnewromanpsmt" w:hAnsi="Times New Roman"/>
          <w:b/>
          <w:sz w:val="28"/>
          <w:szCs w:val="28"/>
        </w:rPr>
        <w:t>БУ города Омска «СШ №11</w:t>
      </w:r>
      <w:r w:rsidRPr="00BC5E7F">
        <w:rPr>
          <w:rFonts w:ascii="Times New Roman" w:eastAsia="timesnewromanpsmt" w:hAnsi="Times New Roman"/>
          <w:b/>
          <w:sz w:val="28"/>
          <w:szCs w:val="28"/>
        </w:rPr>
        <w:t>».</w:t>
      </w:r>
    </w:p>
    <w:p w:rsidR="004E1308" w:rsidRDefault="004E1308" w:rsidP="0049013E">
      <w:pPr>
        <w:pStyle w:val="a3"/>
        <w:tabs>
          <w:tab w:val="left" w:pos="993"/>
        </w:tabs>
        <w:ind w:left="0"/>
        <w:rPr>
          <w:rFonts w:ascii="Times New Roman" w:eastAsia="timesnewromanpsmt" w:hAnsi="Times New Roman"/>
          <w:b/>
          <w:sz w:val="28"/>
          <w:szCs w:val="28"/>
        </w:rPr>
      </w:pPr>
    </w:p>
    <w:p w:rsidR="00BC5E7F" w:rsidRDefault="00B27CFE" w:rsidP="0049013E">
      <w:pPr>
        <w:pStyle w:val="3"/>
      </w:pPr>
      <w:r>
        <w:rPr>
          <w:sz w:val="28"/>
          <w:szCs w:val="28"/>
        </w:rPr>
        <w:t xml:space="preserve">1. </w:t>
      </w:r>
      <w:proofErr w:type="gramStart"/>
      <w:r w:rsidR="00BC5E7F" w:rsidRPr="00BC5E7F">
        <w:rPr>
          <w:b w:val="0"/>
          <w:sz w:val="28"/>
          <w:szCs w:val="28"/>
        </w:rPr>
        <w:t xml:space="preserve">В соответствии с частью статьи 1 Федерального закона от 25 декабря 2008 г. № 273-ФЗ "О противодействии коррупции" </w:t>
      </w:r>
      <w:r w:rsidR="00BC5E7F" w:rsidRPr="00BC5E7F">
        <w:rPr>
          <w:rStyle w:val="af7"/>
          <w:rFonts w:eastAsia="Arial"/>
          <w:b/>
          <w:bCs/>
          <w:sz w:val="28"/>
          <w:szCs w:val="28"/>
        </w:rPr>
        <w:t>коррупция</w:t>
      </w:r>
      <w:r w:rsidR="00BC5E7F" w:rsidRPr="00BC5E7F">
        <w:rPr>
          <w:b w:val="0"/>
          <w:sz w:val="28"/>
          <w:szCs w:val="28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</w:t>
      </w:r>
      <w:proofErr w:type="gramEnd"/>
      <w:r w:rsidR="00BC5E7F" w:rsidRPr="00BC5E7F">
        <w:rPr>
          <w:b w:val="0"/>
          <w:sz w:val="28"/>
          <w:szCs w:val="28"/>
        </w:rPr>
        <w:t xml:space="preserve">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BC5E7F" w:rsidRPr="00BC5E7F" w:rsidRDefault="00B27CFE" w:rsidP="0049013E">
      <w:pPr>
        <w:pStyle w:val="3"/>
        <w:rPr>
          <w:b w:val="0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C5E7F" w:rsidRPr="00BC5E7F">
        <w:rPr>
          <w:b w:val="0"/>
          <w:sz w:val="28"/>
          <w:szCs w:val="28"/>
        </w:rPr>
        <w:t xml:space="preserve">В соответствии с частью 2 статьи 1 Федерального закона от 25 декабря 2008 г. № 273-ФЗ "О противодействии коррупции" </w:t>
      </w:r>
      <w:r w:rsidR="00BC5E7F" w:rsidRPr="00BC5E7F">
        <w:rPr>
          <w:rStyle w:val="af7"/>
          <w:rFonts w:eastAsia="Arial"/>
          <w:b/>
          <w:bCs/>
          <w:sz w:val="28"/>
          <w:szCs w:val="28"/>
        </w:rPr>
        <w:t xml:space="preserve">противодействие коррупции </w:t>
      </w:r>
      <w:r w:rsidR="00BC5E7F" w:rsidRPr="00BC5E7F">
        <w:rPr>
          <w:b w:val="0"/>
          <w:sz w:val="28"/>
          <w:szCs w:val="28"/>
        </w:rPr>
        <w:t xml:space="preserve"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 переделах их полномочий: </w:t>
      </w:r>
      <w:r w:rsidR="00BC5E7F" w:rsidRPr="00BC5E7F">
        <w:rPr>
          <w:b w:val="0"/>
          <w:sz w:val="28"/>
          <w:szCs w:val="28"/>
        </w:rPr>
        <w:br/>
        <w:t>а) по предупреждению коррупции, в том числе по выявлению и последующему устранению причин коррупции (профилактика</w:t>
      </w:r>
      <w:proofErr w:type="gramEnd"/>
      <w:r w:rsidR="00BC5E7F" w:rsidRPr="00BC5E7F">
        <w:rPr>
          <w:b w:val="0"/>
          <w:sz w:val="28"/>
          <w:szCs w:val="28"/>
        </w:rPr>
        <w:t xml:space="preserve"> коррупции);</w:t>
      </w:r>
      <w:r w:rsidR="00BC5E7F" w:rsidRPr="00BC5E7F">
        <w:rPr>
          <w:b w:val="0"/>
          <w:sz w:val="28"/>
          <w:szCs w:val="28"/>
        </w:rPr>
        <w:br/>
        <w:t>б) по выявлению, предупреждению, пресечению, раскрытию и расследованию коррупционных правонарушений (борьба с коррупцией);</w:t>
      </w:r>
      <w:r w:rsidR="00BC5E7F" w:rsidRPr="00BC5E7F">
        <w:rPr>
          <w:b w:val="0"/>
          <w:sz w:val="28"/>
          <w:szCs w:val="28"/>
        </w:rPr>
        <w:br/>
        <w:t>в) по минимизации и (или) ликвидации последствий коррупционных правонарушений.</w:t>
      </w:r>
    </w:p>
    <w:p w:rsidR="00BC5E7F" w:rsidRPr="00BC5E7F" w:rsidRDefault="00B27CFE" w:rsidP="0049013E">
      <w:pPr>
        <w:pStyle w:val="3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5E7F" w:rsidRPr="00BC5E7F">
        <w:rPr>
          <w:b w:val="0"/>
          <w:sz w:val="28"/>
          <w:szCs w:val="28"/>
        </w:rPr>
        <w:t>В соответствии с частью 1 статьи 10 Федерального закона от 25 декабря 2008 г. </w:t>
      </w:r>
      <w:r w:rsidR="00BC5E7F" w:rsidRPr="00BC5E7F">
        <w:rPr>
          <w:b w:val="0"/>
          <w:sz w:val="28"/>
          <w:szCs w:val="28"/>
        </w:rPr>
        <w:br/>
      </w:r>
      <w:proofErr w:type="gramStart"/>
      <w:r w:rsidR="00BC5E7F" w:rsidRPr="00BC5E7F">
        <w:rPr>
          <w:b w:val="0"/>
          <w:sz w:val="28"/>
          <w:szCs w:val="28"/>
        </w:rPr>
        <w:t>№ 273-ФЗ "О противодействии коррупции"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 при которой возникает или может возникнуть противоречие между личной заинтересованностью государственного или муниципального служащего и правами и законными интересами граждан, организаций, общества или государства, способное привести к причинению</w:t>
      </w:r>
      <w:proofErr w:type="gramEnd"/>
      <w:r w:rsidR="00BC5E7F" w:rsidRPr="00BC5E7F">
        <w:rPr>
          <w:b w:val="0"/>
          <w:sz w:val="28"/>
          <w:szCs w:val="28"/>
        </w:rPr>
        <w:t xml:space="preserve"> вреда правам и законным интересам граждан, организаций, общества или государства.</w:t>
      </w:r>
    </w:p>
    <w:p w:rsidR="00BC5E7F" w:rsidRDefault="00B27CFE" w:rsidP="0049013E">
      <w:pPr>
        <w:pStyle w:val="3"/>
      </w:pPr>
      <w:r>
        <w:rPr>
          <w:sz w:val="28"/>
          <w:szCs w:val="28"/>
        </w:rPr>
        <w:lastRenderedPageBreak/>
        <w:t xml:space="preserve">4. </w:t>
      </w:r>
      <w:proofErr w:type="gramStart"/>
      <w:r w:rsidR="00BC5E7F" w:rsidRPr="00BC5E7F">
        <w:rPr>
          <w:b w:val="0"/>
          <w:sz w:val="28"/>
          <w:szCs w:val="28"/>
        </w:rPr>
        <w:t>В соответствии с пунктом 6 статьи 11 Федерального закона от 25.12.2008 № 273-ФЗ "О противодействии коррупции" в случае, если государственный или муниципальный служащий владеет ценными бумагами, акциями (долями участия, паями в уставных (складочных) капиталах организаций), он обязан в целях предотвращения конфликта интересов передать принадлежащие ему ценные бумаги, акции (доли участия, паи в уставных (складочных) капиталах организаций) в доверительное управление в соответствии</w:t>
      </w:r>
      <w:proofErr w:type="gramEnd"/>
      <w:r w:rsidR="00BC5E7F" w:rsidRPr="00BC5E7F">
        <w:rPr>
          <w:b w:val="0"/>
          <w:sz w:val="28"/>
          <w:szCs w:val="28"/>
        </w:rPr>
        <w:t xml:space="preserve"> с законодательством Российской Федерации. Статьей 12.3 вышеназванного Федерального закона установлена обязанность передачи ценных бумаг, акций (долей участия, паев в уставных (складочных) капиталах организаций) в доверительное управление в целях предотвращения конфликта интересов, в случае если владение этими ценными бумагами приводит или может привести к конфликту интересов. Аналогичные положения установлены в качестве запретов для государственных служащих в федеральных законах, регулирующих прохождение различных видов государственной службы (для гражданской службы – часть 2 статьи 17 Федерального закона № 79-ФЗ). Такие предписания являются общим для всех государственных служащих запретом, связанным с государственной службой. В то же время в статье 11 Федерального закона № 273-ФЗ предусмотрены меры по предотвращению и урегулированию конфликта интересов, что в свою очередь предполагает применение изложенных в ней положений при наличии конкретной ситуации, которая приводит или может привести к конфликту интересов. </w:t>
      </w:r>
      <w:proofErr w:type="gramStart"/>
      <w:r w:rsidR="00BC5E7F" w:rsidRPr="00BC5E7F">
        <w:rPr>
          <w:b w:val="0"/>
          <w:sz w:val="28"/>
          <w:szCs w:val="28"/>
        </w:rPr>
        <w:t>Таким образом, исходя из анализа взаимосвязанных положений частей 2, 4 и 6 статьи 11 вышеуказанного закона, предусмотренная обязанность государственного служащего передать принадлежащие ему ценные бумаги, акции (доли участия, паи в уставных (складочных) капиталах организаций) в доверительное управление является мерой предотвращения и урегулирования конфликта интересов в конкретной ситуации, когда государственному служащему стало известно о возможности такого конфликта.</w:t>
      </w:r>
      <w:proofErr w:type="gramEnd"/>
    </w:p>
    <w:p w:rsidR="00BC5E7F" w:rsidRPr="00BC5E7F" w:rsidRDefault="00B27CFE" w:rsidP="0049013E">
      <w:pPr>
        <w:pStyle w:val="af8"/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C5E7F" w:rsidRPr="00BC5E7F">
        <w:rPr>
          <w:sz w:val="28"/>
          <w:szCs w:val="28"/>
        </w:rPr>
        <w:t>При внедрении соответствующих антикоррупционных стандартов рекомендуется обратить внимание, в первую очередь, на такие аспекты, как: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>- вхождение работника в органы управления сторонней организации;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>- выполнение работ, оказание услуг в интересах сторонней организации;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>- владение долями участия, ценными бумагами сторонней организации;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>- получение займов, кредитов от сторонней организации;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>- выступление в качестве агента или представителя сторонней организации;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>- иная финансовая заинтересованность в результатах деятельности сторонней организации.</w:t>
      </w:r>
    </w:p>
    <w:p w:rsidR="00BC5E7F" w:rsidRPr="00BC5E7F" w:rsidRDefault="00BC5E7F" w:rsidP="0049013E">
      <w:pPr>
        <w:pStyle w:val="af8"/>
        <w:rPr>
          <w:sz w:val="28"/>
          <w:szCs w:val="28"/>
        </w:rPr>
      </w:pPr>
      <w:r w:rsidRPr="00BC5E7F">
        <w:rPr>
          <w:sz w:val="28"/>
          <w:szCs w:val="28"/>
        </w:rPr>
        <w:t xml:space="preserve">Применительно к указанным практикам, в организации могут быть установлен порядок уведомления работником организации о наличии личной заинтересованности, в том числе в рамках декларирования интересов. </w:t>
      </w:r>
      <w:proofErr w:type="gramStart"/>
      <w:r w:rsidRPr="00BC5E7F">
        <w:rPr>
          <w:sz w:val="28"/>
          <w:szCs w:val="28"/>
        </w:rPr>
        <w:t xml:space="preserve">Исходя из </w:t>
      </w:r>
      <w:r w:rsidRPr="00BC5E7F">
        <w:rPr>
          <w:sz w:val="28"/>
          <w:szCs w:val="28"/>
        </w:rPr>
        <w:lastRenderedPageBreak/>
        <w:t>имеющихся в распоряжении организации финансовых, человеческих и иных ресурсов, в случае, если работник не готов отказаться от объекта личной заинтересованности, могут быть предприняты различные меры, направленные на минимизацию коррупционных рисков: установление дополнительного контроля, дополнительных этапов согласования; ограничение работника в доступе к работе в сферах, связанных с его личной заинтересованностью;</w:t>
      </w:r>
      <w:proofErr w:type="gramEnd"/>
      <w:r w:rsidRPr="00BC5E7F">
        <w:rPr>
          <w:sz w:val="28"/>
          <w:szCs w:val="28"/>
        </w:rPr>
        <w:t xml:space="preserve"> внесение изменений в обязанности работника в целях недопущения реализации личной заинтересованности и т.д.</w:t>
      </w:r>
    </w:p>
    <w:sectPr w:rsidR="00BC5E7F" w:rsidRPr="00BC5E7F" w:rsidSect="004E1308">
      <w:pgSz w:w="11906" w:h="16838"/>
      <w:pgMar w:top="568" w:right="851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E9A" w:rsidRDefault="005C5E9A">
      <w:pPr>
        <w:spacing w:after="0" w:line="240" w:lineRule="auto"/>
      </w:pPr>
      <w:r>
        <w:separator/>
      </w:r>
    </w:p>
  </w:endnote>
  <w:endnote w:type="continuationSeparator" w:id="0">
    <w:p w:rsidR="005C5E9A" w:rsidRDefault="005C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E9A" w:rsidRDefault="005C5E9A">
      <w:pPr>
        <w:spacing w:after="0" w:line="240" w:lineRule="auto"/>
      </w:pPr>
      <w:r>
        <w:separator/>
      </w:r>
    </w:p>
  </w:footnote>
  <w:footnote w:type="continuationSeparator" w:id="0">
    <w:p w:rsidR="005C5E9A" w:rsidRDefault="005C5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308"/>
    <w:rsid w:val="000879C2"/>
    <w:rsid w:val="0049013E"/>
    <w:rsid w:val="0049776F"/>
    <w:rsid w:val="004B2F55"/>
    <w:rsid w:val="004E1308"/>
    <w:rsid w:val="00556F28"/>
    <w:rsid w:val="00562031"/>
    <w:rsid w:val="005C5E9A"/>
    <w:rsid w:val="00661195"/>
    <w:rsid w:val="00694574"/>
    <w:rsid w:val="00760D82"/>
    <w:rsid w:val="009A2B76"/>
    <w:rsid w:val="00AA31E7"/>
    <w:rsid w:val="00B27CFE"/>
    <w:rsid w:val="00BB6315"/>
    <w:rsid w:val="00BC5E7F"/>
    <w:rsid w:val="00C07EA8"/>
    <w:rsid w:val="00D20FFC"/>
    <w:rsid w:val="00D2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08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3">
    <w:name w:val="heading 3"/>
    <w:basedOn w:val="a"/>
    <w:link w:val="30"/>
    <w:uiPriority w:val="9"/>
    <w:qFormat/>
    <w:rsid w:val="00BC5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E130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E13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E13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E13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E130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E13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E130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E13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E130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E13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E130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E13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E130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E13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E130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E13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E130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E13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E1308"/>
    <w:pPr>
      <w:spacing w:after="0" w:line="240" w:lineRule="auto"/>
      <w:ind w:left="720" w:firstLine="709"/>
      <w:contextualSpacing/>
      <w:jc w:val="both"/>
    </w:pPr>
    <w:rPr>
      <w:rFonts w:eastAsia="Times New Roman"/>
    </w:rPr>
  </w:style>
  <w:style w:type="paragraph" w:styleId="a4">
    <w:name w:val="No Spacing"/>
    <w:uiPriority w:val="1"/>
    <w:qFormat/>
    <w:rsid w:val="004E1308"/>
  </w:style>
  <w:style w:type="paragraph" w:styleId="a5">
    <w:name w:val="Title"/>
    <w:basedOn w:val="a"/>
    <w:next w:val="a"/>
    <w:link w:val="a6"/>
    <w:uiPriority w:val="10"/>
    <w:qFormat/>
    <w:rsid w:val="004E130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E130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E130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E13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13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130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E13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E13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E13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E1308"/>
  </w:style>
  <w:style w:type="paragraph" w:customStyle="1" w:styleId="Footer">
    <w:name w:val="Footer"/>
    <w:basedOn w:val="a"/>
    <w:link w:val="CaptionChar"/>
    <w:uiPriority w:val="99"/>
    <w:unhideWhenUsed/>
    <w:rsid w:val="004E13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E1308"/>
  </w:style>
  <w:style w:type="character" w:customStyle="1" w:styleId="CaptionChar">
    <w:name w:val="Caption Char"/>
    <w:link w:val="Footer"/>
    <w:uiPriority w:val="99"/>
    <w:rsid w:val="004E1308"/>
  </w:style>
  <w:style w:type="table" w:styleId="ab">
    <w:name w:val="Table Grid"/>
    <w:uiPriority w:val="59"/>
    <w:rsid w:val="004E13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E13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E13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E130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E13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E130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E13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E130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E130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E130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E13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E1308"/>
    <w:rPr>
      <w:color w:val="0000FF" w:themeColor="hyperlink"/>
      <w:u w:val="single"/>
    </w:rPr>
  </w:style>
  <w:style w:type="character" w:customStyle="1" w:styleId="1">
    <w:name w:val="Текст сноски Знак1"/>
    <w:link w:val="ad"/>
    <w:uiPriority w:val="99"/>
    <w:rsid w:val="004E1308"/>
    <w:rPr>
      <w:sz w:val="18"/>
    </w:rPr>
  </w:style>
  <w:style w:type="character" w:styleId="ae">
    <w:name w:val="footnote reference"/>
    <w:uiPriority w:val="99"/>
    <w:unhideWhenUsed/>
    <w:rsid w:val="004E130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E130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E1308"/>
    <w:rPr>
      <w:sz w:val="20"/>
    </w:rPr>
  </w:style>
  <w:style w:type="character" w:styleId="af1">
    <w:name w:val="endnote reference"/>
    <w:uiPriority w:val="99"/>
    <w:semiHidden/>
    <w:unhideWhenUsed/>
    <w:rsid w:val="004E130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E1308"/>
    <w:pPr>
      <w:spacing w:after="57"/>
    </w:pPr>
  </w:style>
  <w:style w:type="paragraph" w:styleId="21">
    <w:name w:val="toc 2"/>
    <w:basedOn w:val="a"/>
    <w:next w:val="a"/>
    <w:uiPriority w:val="39"/>
    <w:unhideWhenUsed/>
    <w:rsid w:val="004E130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E13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13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13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13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13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13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1308"/>
    <w:pPr>
      <w:spacing w:after="57"/>
      <w:ind w:left="2268"/>
    </w:pPr>
  </w:style>
  <w:style w:type="paragraph" w:styleId="af2">
    <w:name w:val="TOC Heading"/>
    <w:uiPriority w:val="39"/>
    <w:unhideWhenUsed/>
    <w:rsid w:val="004E1308"/>
  </w:style>
  <w:style w:type="paragraph" w:styleId="af3">
    <w:name w:val="table of figures"/>
    <w:basedOn w:val="a"/>
    <w:next w:val="a"/>
    <w:uiPriority w:val="99"/>
    <w:unhideWhenUsed/>
    <w:rsid w:val="004E1308"/>
    <w:pPr>
      <w:spacing w:after="0"/>
    </w:pPr>
  </w:style>
  <w:style w:type="character" w:customStyle="1" w:styleId="af4">
    <w:name w:val="Текст сноски Знак"/>
    <w:basedOn w:val="a0"/>
    <w:qFormat/>
    <w:rsid w:val="004E1308"/>
    <w:rPr>
      <w:rFonts w:eastAsia="Times New Roman"/>
      <w:sz w:val="20"/>
      <w:szCs w:val="20"/>
    </w:rPr>
  </w:style>
  <w:style w:type="character" w:customStyle="1" w:styleId="FootnoteCharacters">
    <w:name w:val="Footnote Characters"/>
    <w:basedOn w:val="a0"/>
    <w:qFormat/>
    <w:rsid w:val="004E1308"/>
    <w:rPr>
      <w:vertAlign w:val="superscript"/>
    </w:rPr>
  </w:style>
  <w:style w:type="paragraph" w:customStyle="1" w:styleId="Heading">
    <w:name w:val="Heading"/>
    <w:basedOn w:val="a"/>
    <w:next w:val="af5"/>
    <w:qFormat/>
    <w:rsid w:val="004E130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4E1308"/>
    <w:pPr>
      <w:spacing w:after="140"/>
    </w:pPr>
  </w:style>
  <w:style w:type="paragraph" w:styleId="af6">
    <w:name w:val="List"/>
    <w:basedOn w:val="af5"/>
    <w:rsid w:val="004E1308"/>
  </w:style>
  <w:style w:type="paragraph" w:customStyle="1" w:styleId="Caption">
    <w:name w:val="Caption"/>
    <w:basedOn w:val="a"/>
    <w:qFormat/>
    <w:rsid w:val="004E13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E1308"/>
    <w:pPr>
      <w:suppressLineNumbers/>
    </w:pPr>
  </w:style>
  <w:style w:type="paragraph" w:styleId="ad">
    <w:name w:val="footnote text"/>
    <w:basedOn w:val="a"/>
    <w:link w:val="1"/>
    <w:rsid w:val="004E1308"/>
    <w:pPr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a"/>
    <w:qFormat/>
    <w:rsid w:val="004E130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E1308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C5E7F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f7">
    <w:name w:val="Strong"/>
    <w:basedOn w:val="a0"/>
    <w:uiPriority w:val="22"/>
    <w:qFormat/>
    <w:rsid w:val="00BC5E7F"/>
    <w:rPr>
      <w:b/>
      <w:bCs/>
    </w:rPr>
  </w:style>
  <w:style w:type="paragraph" w:styleId="af8">
    <w:name w:val="Normal (Web)"/>
    <w:basedOn w:val="a"/>
    <w:uiPriority w:val="99"/>
    <w:semiHidden/>
    <w:unhideWhenUsed/>
    <w:rsid w:val="00BC5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08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879C2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6A4F5B-51AA-439A-B812-D8F43E94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1. В соответствии с частью статьи 1 Федерального закона от 25 декабря 2008 г. № </vt:lpstr>
      <vt:lpstr>        2. В соответствии с частью 2 статьи 1 Федерального закона от 25 декабря 2008 г. </vt:lpstr>
      <vt:lpstr>        3. В соответствии с частью 1 статьи 10 Федерального закона от 25 декабря 2008 г.</vt:lpstr>
      <vt:lpstr>        4. В соответствии с пунктом 6 статьи 11 Федерального закона от 25.12.2008 № 273-</vt:lpstr>
      <vt:lpstr>        6. Уведомление составляется в 2 экземплярах, один из которых возвращается лицу, </vt:lpstr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2</cp:revision>
  <dcterms:created xsi:type="dcterms:W3CDTF">2025-10-28T04:19:00Z</dcterms:created>
  <dcterms:modified xsi:type="dcterms:W3CDTF">2025-10-28T04:19:00Z</dcterms:modified>
  <dc:language>en-US</dc:language>
</cp:coreProperties>
</file>